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52C4" w14:textId="182B57E4" w:rsidR="00D4491F" w:rsidRPr="00037131" w:rsidRDefault="00037131">
      <w:pPr>
        <w:rPr>
          <w:rFonts w:eastAsia="Times New Roman" w:cs="Arial"/>
          <w:color w:val="222222"/>
          <w:shd w:val="clear" w:color="auto" w:fill="FFFFFF"/>
        </w:rPr>
      </w:pPr>
      <w:r>
        <w:rPr>
          <w:rFonts w:eastAsia="Times New Roman" w:cs="Arial"/>
          <w:color w:val="222222"/>
          <w:shd w:val="clear" w:color="auto" w:fill="FFFFFF"/>
        </w:rPr>
        <w:t xml:space="preserve">Title: </w:t>
      </w:r>
      <w:r w:rsidRPr="00037131">
        <w:rPr>
          <w:rFonts w:eastAsia="Times New Roman" w:cs="Arial"/>
          <w:color w:val="222222"/>
          <w:shd w:val="clear" w:color="auto" w:fill="FFFFFF"/>
        </w:rPr>
        <w:t>Starting a Roth IRA and Rolling to Roth IRA: Which Is Best</w:t>
      </w:r>
    </w:p>
    <w:p w14:paraId="5429F0C1" w14:textId="77777777" w:rsidR="00037131" w:rsidRDefault="00037131"/>
    <w:p w14:paraId="65877E3E" w14:textId="0C7A7F8A" w:rsidR="009E0595" w:rsidRDefault="009E0595">
      <w:r>
        <w:t xml:space="preserve">Last post (link to it here), we talked about the differences between a Roth IRA and a traditional IRA.  Now that you know the basics, we’re going to cover how </w:t>
      </w:r>
      <w:r w:rsidR="00D4491F">
        <w:t>to set up a Roth IRA. There are two basic ways to achieve this; starting and funding a Roth IRA or doing a Roth IRA conversion.</w:t>
      </w:r>
    </w:p>
    <w:p w14:paraId="77E7A38E" w14:textId="77777777" w:rsidR="00D4491F" w:rsidRDefault="00D4491F"/>
    <w:p w14:paraId="527B9BD6" w14:textId="6033B219" w:rsidR="00D4491F" w:rsidRDefault="00D4491F">
      <w:r>
        <w:t>Starting and funding a Roth IRA works best for you if you have the funding to pay taxes up front and fall within the income parameters, meaning if you are filing jointly, your combined annual income is less than $203,000 and if you’re filing single, your annual income is less than $137,000. And since you paid your taxes when you invested, you won’t pay taxes on withdrawals of your earnings.</w:t>
      </w:r>
      <w:r w:rsidR="00757803">
        <w:rPr>
          <w:rStyle w:val="FootnoteReference"/>
        </w:rPr>
        <w:footnoteReference w:id="1"/>
      </w:r>
    </w:p>
    <w:p w14:paraId="18F1C1A7" w14:textId="77777777" w:rsidR="00D4491F" w:rsidRDefault="00D4491F"/>
    <w:p w14:paraId="208FCFC7" w14:textId="598BABB7" w:rsidR="00FD7650" w:rsidRDefault="00D4491F">
      <w:r>
        <w:t>You can also open a traditional IRA and years later, decide that you want to convert to a Roth IRA</w:t>
      </w:r>
      <w:r w:rsidR="00FD7650">
        <w:t>. Typically, people do this if they don’t meet the annual income maximum to initially open a traditional IRA. The new tax laws make this conversion a little easier to navigate. There are three ways you can make this conversion:</w:t>
      </w:r>
    </w:p>
    <w:p w14:paraId="4048988D" w14:textId="77777777" w:rsidR="00757803" w:rsidRDefault="00757803"/>
    <w:p w14:paraId="0BA100E3" w14:textId="0C91326F" w:rsidR="00FD7650" w:rsidRDefault="00FD7650" w:rsidP="00FD7650">
      <w:pPr>
        <w:pStyle w:val="ListParagraph"/>
        <w:numPr>
          <w:ilvl w:val="0"/>
          <w:numId w:val="3"/>
        </w:numPr>
      </w:pPr>
      <w:r w:rsidRPr="00FD7650">
        <w:rPr>
          <w:b/>
        </w:rPr>
        <w:t xml:space="preserve">Rollover. </w:t>
      </w:r>
      <w:r>
        <w:t>This applies when you receive a distribution from a traditional IRA and move it to a Roth IRA within 60 days of receiving it.</w:t>
      </w:r>
    </w:p>
    <w:p w14:paraId="3E137C37" w14:textId="54AA2792" w:rsidR="00FD7650" w:rsidRDefault="00FD7650" w:rsidP="00FD7650">
      <w:pPr>
        <w:pStyle w:val="ListParagraph"/>
        <w:numPr>
          <w:ilvl w:val="0"/>
          <w:numId w:val="3"/>
        </w:numPr>
      </w:pPr>
      <w:r w:rsidRPr="00FD7650">
        <w:rPr>
          <w:b/>
        </w:rPr>
        <w:t>Trustee-to-trustee transfer</w:t>
      </w:r>
      <w:r>
        <w:t>. This is when you work with the IRA institutional holder and ask them to transfer the money to the trustee of your Roth IRA at a different institutional holder, typically through a check paid to the new trustee.</w:t>
      </w:r>
    </w:p>
    <w:p w14:paraId="07F81E2C" w14:textId="37B39B75" w:rsidR="00FD7650" w:rsidRDefault="00FD7650" w:rsidP="00FD7650">
      <w:pPr>
        <w:pStyle w:val="ListParagraph"/>
        <w:numPr>
          <w:ilvl w:val="0"/>
          <w:numId w:val="3"/>
        </w:numPr>
      </w:pPr>
      <w:r w:rsidRPr="00FD7650">
        <w:rPr>
          <w:b/>
        </w:rPr>
        <w:t>Same trustee transfer</w:t>
      </w:r>
      <w:r>
        <w:t>. If you have the same financial institution for your traditional and Roth IRA, you can instruct the trustee to transfer an amount from your traditional to your Roth IRA.</w:t>
      </w:r>
      <w:r>
        <w:rPr>
          <w:rStyle w:val="FootnoteReference"/>
        </w:rPr>
        <w:footnoteReference w:id="2"/>
      </w:r>
    </w:p>
    <w:p w14:paraId="5E47708F" w14:textId="77777777" w:rsidR="00FD7650" w:rsidRDefault="00FD7650" w:rsidP="00FD7650"/>
    <w:p w14:paraId="0413B9C9" w14:textId="1538F5DA" w:rsidR="00FD7650" w:rsidRDefault="00FD7650" w:rsidP="00FD7650">
      <w:r>
        <w:t xml:space="preserve">One big caveat is that transferring money from a traditional IRA to a Roth IRA can </w:t>
      </w:r>
      <w:r w:rsidR="00037131">
        <w:t>result in tax payments for untaxed amounts from the traditional IRA acc</w:t>
      </w:r>
      <w:bookmarkStart w:id="0" w:name="_GoBack"/>
      <w:bookmarkEnd w:id="0"/>
      <w:r w:rsidR="00037131">
        <w:t>ount.</w:t>
      </w:r>
    </w:p>
    <w:p w14:paraId="453C704E" w14:textId="77777777" w:rsidR="00037131" w:rsidRDefault="00037131" w:rsidP="00FD7650"/>
    <w:p w14:paraId="3AAD3E72" w14:textId="54E9D13E" w:rsidR="00037131" w:rsidRDefault="00037131" w:rsidP="00FD7650">
      <w:r>
        <w:t xml:space="preserve">Making the decision about how to covert to a Roth </w:t>
      </w:r>
      <w:r w:rsidR="00757803">
        <w:t xml:space="preserve">IRA, </w:t>
      </w:r>
      <w:r>
        <w:t>and why</w:t>
      </w:r>
      <w:r w:rsidR="00757803">
        <w:t>,</w:t>
      </w:r>
      <w:r>
        <w:t xml:space="preserve"> is something you should discuss with your certified financial advisor.</w:t>
      </w:r>
    </w:p>
    <w:p w14:paraId="4818DC78" w14:textId="77777777" w:rsidR="00037131" w:rsidRDefault="00037131" w:rsidP="00FD7650"/>
    <w:p w14:paraId="1E13CCAE" w14:textId="77777777" w:rsidR="00037131" w:rsidRDefault="00037131" w:rsidP="00037131">
      <w:r w:rsidRPr="00573BA5">
        <w:rPr>
          <w:rFonts w:cs="Arial"/>
          <w:color w:val="1A1A1A"/>
        </w:rPr>
        <w:t>Create The Life You Love®</w:t>
      </w:r>
    </w:p>
    <w:p w14:paraId="789FED66" w14:textId="284758E4" w:rsidR="00037131" w:rsidRDefault="00037131" w:rsidP="00037131">
      <w:pPr>
        <w:spacing w:before="100" w:beforeAutospacing="1" w:after="100" w:afterAutospacing="1"/>
        <w:rPr>
          <w:rFonts w:cs="Arial"/>
          <w:color w:val="1A1A1A"/>
        </w:rPr>
      </w:pPr>
      <w:r w:rsidRPr="00573BA5">
        <w:rPr>
          <w:rFonts w:cs="Arial"/>
          <w:color w:val="1A1A1A"/>
        </w:rPr>
        <w:t xml:space="preserve">If you have not taken the steps to Create The Life You Love®, or if you would like to review your plan, Jonathan P. </w:t>
      </w:r>
      <w:proofErr w:type="spellStart"/>
      <w:r w:rsidRPr="00573BA5">
        <w:rPr>
          <w:rFonts w:cs="Arial"/>
          <w:color w:val="1A1A1A"/>
        </w:rPr>
        <w:t>Bednar</w:t>
      </w:r>
      <w:proofErr w:type="spellEnd"/>
      <w:r w:rsidRPr="00573BA5">
        <w:rPr>
          <w:rFonts w:cs="Arial"/>
          <w:color w:val="1A1A1A"/>
        </w:rPr>
        <w:t>, II, CFP</w:t>
      </w:r>
      <w:r w:rsidRPr="00573BA5">
        <w:rPr>
          <w:rFonts w:cstheme="minorHAnsi"/>
          <w:color w:val="1A1A1A"/>
        </w:rPr>
        <w:t>®</w:t>
      </w:r>
      <w:r w:rsidRPr="00573BA5">
        <w:rPr>
          <w:rFonts w:cs="Arial"/>
          <w:color w:val="1A1A1A"/>
        </w:rPr>
        <w:t xml:space="preserve"> ma</w:t>
      </w:r>
      <w:r>
        <w:rPr>
          <w:rFonts w:cs="Arial"/>
          <w:color w:val="1A1A1A"/>
        </w:rPr>
        <w:t xml:space="preserve">y be reached at 865-251-0808 or </w:t>
      </w:r>
      <w:r w:rsidRPr="00573BA5">
        <w:rPr>
          <w:rFonts w:cs="Arial"/>
          <w:color w:val="1A1A1A"/>
        </w:rPr>
        <w:t xml:space="preserve">Jonathan@ParadigmWP.com     </w:t>
      </w:r>
      <w:hyperlink r:id="rId8" w:history="1">
        <w:r w:rsidRPr="000A32EE">
          <w:rPr>
            <w:rStyle w:val="Hyperlink"/>
            <w:rFonts w:cs="Arial"/>
          </w:rPr>
          <w:t>www.ParadigmWealthPartners.com</w:t>
        </w:r>
      </w:hyperlink>
    </w:p>
    <w:p w14:paraId="2A63591E" w14:textId="77777777" w:rsidR="00037131" w:rsidRPr="00920CF6" w:rsidRDefault="00037131" w:rsidP="00037131">
      <w:pPr>
        <w:spacing w:before="100" w:beforeAutospacing="1" w:after="100" w:afterAutospacing="1"/>
      </w:pPr>
      <w:r w:rsidRPr="005E0403">
        <w:lastRenderedPageBreak/>
        <w:t>The opinions voiced in this material are for general information only and are not intended to provide specific advice or recommendations for any individual. All performance referenced is historical and is no guarantee of future results. All indices are unmanaged and may not be invested into directly. Investing involves risk including loss of principal. No strategy can ensure success or protect against loss.</w:t>
      </w:r>
    </w:p>
    <w:p w14:paraId="405E9F80" w14:textId="77777777" w:rsidR="00037131" w:rsidRPr="00573BA5" w:rsidRDefault="00037131" w:rsidP="00037131">
      <w:pPr>
        <w:widowControl w:val="0"/>
        <w:autoSpaceDE w:val="0"/>
        <w:autoSpaceDN w:val="0"/>
        <w:adjustRightInd w:val="0"/>
        <w:rPr>
          <w:rFonts w:cs="Arial"/>
          <w:color w:val="1A1A1A"/>
        </w:rPr>
      </w:pPr>
      <w:r w:rsidRPr="00573BA5">
        <w:rPr>
          <w:rFonts w:cs="Arial"/>
          <w:color w:val="1A1A1A"/>
        </w:rPr>
        <w:t>About Paradigm Wealth Partners</w:t>
      </w:r>
    </w:p>
    <w:p w14:paraId="0919D5E8" w14:textId="77777777" w:rsidR="00037131" w:rsidRDefault="00037131" w:rsidP="00037131">
      <w:pPr>
        <w:widowControl w:val="0"/>
        <w:autoSpaceDE w:val="0"/>
        <w:autoSpaceDN w:val="0"/>
        <w:adjustRightInd w:val="0"/>
        <w:rPr>
          <w:rFonts w:cs="Arial"/>
          <w:color w:val="1A1A1A"/>
        </w:rPr>
      </w:pPr>
      <w:r w:rsidRPr="00573BA5">
        <w:rPr>
          <w:rFonts w:cs="Arial"/>
          <w:color w:val="1A1A1A"/>
        </w:rPr>
        <w:t>Paradigm Wealth Partners is an independent investment advisory firm that offers comprehensive financial planning. We serve individuals, families, and businesses near Knoxville, Tennessee and around the country. Professional financial planning services include investment planning, retirement planning, insurance, and estate planning. We invite you to schedule a free consultation to get a second opinion on your financial plan. To learn more about our team, visit our website, read our blog, or contact our office at 865-251-0808.</w:t>
      </w:r>
    </w:p>
    <w:p w14:paraId="45A8511E" w14:textId="77777777" w:rsidR="00FD7650" w:rsidRDefault="00FD7650"/>
    <w:p w14:paraId="653CC19D" w14:textId="77777777" w:rsidR="00FD7650" w:rsidRDefault="00FD7650"/>
    <w:p w14:paraId="60105645" w14:textId="3ADF1D77" w:rsidR="00FD7650" w:rsidRDefault="00FD7650" w:rsidP="00FD7650"/>
    <w:p w14:paraId="36E32AD8" w14:textId="77777777" w:rsidR="00D4491F" w:rsidRDefault="00D4491F"/>
    <w:p w14:paraId="1A0306D6" w14:textId="77777777" w:rsidR="009E0595" w:rsidRDefault="009E0595"/>
    <w:p w14:paraId="012A1251" w14:textId="473BB850" w:rsidR="009E0595" w:rsidRPr="009E0595" w:rsidRDefault="009E0595" w:rsidP="009E0595">
      <w:pPr>
        <w:rPr>
          <w:rFonts w:ascii="Times New Roman" w:eastAsia="Times New Roman" w:hAnsi="Times New Roman" w:cs="Times New Roman"/>
        </w:rPr>
      </w:pPr>
    </w:p>
    <w:p w14:paraId="460D6758" w14:textId="77777777" w:rsidR="009E0595" w:rsidRDefault="009E0595"/>
    <w:sectPr w:rsidR="009E0595" w:rsidSect="004D45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27999" w14:textId="77777777" w:rsidR="00AE77AE" w:rsidRDefault="00AE77AE" w:rsidP="00D4491F">
      <w:r>
        <w:separator/>
      </w:r>
    </w:p>
  </w:endnote>
  <w:endnote w:type="continuationSeparator" w:id="0">
    <w:p w14:paraId="2FBA3A49" w14:textId="77777777" w:rsidR="00AE77AE" w:rsidRDefault="00AE77AE" w:rsidP="00D4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19DB3" w14:textId="77777777" w:rsidR="00AE77AE" w:rsidRDefault="00AE77AE" w:rsidP="00D4491F">
      <w:r>
        <w:separator/>
      </w:r>
    </w:p>
  </w:footnote>
  <w:footnote w:type="continuationSeparator" w:id="0">
    <w:p w14:paraId="302FA88A" w14:textId="77777777" w:rsidR="00AE77AE" w:rsidRDefault="00AE77AE" w:rsidP="00D4491F">
      <w:r>
        <w:continuationSeparator/>
      </w:r>
    </w:p>
  </w:footnote>
  <w:footnote w:id="1">
    <w:p w14:paraId="2151A3BE" w14:textId="22E18218" w:rsidR="00757803" w:rsidRPr="00171DD0" w:rsidRDefault="00757803" w:rsidP="00757803">
      <w:pPr>
        <w:rPr>
          <w:rFonts w:ascii="Times New Roman" w:eastAsia="Times New Roman" w:hAnsi="Times New Roman" w:cs="Times New Roman"/>
          <w:sz w:val="18"/>
          <w:szCs w:val="18"/>
        </w:rPr>
      </w:pPr>
      <w:r>
        <w:rPr>
          <w:rStyle w:val="FootnoteReference"/>
        </w:rPr>
        <w:footnoteRef/>
      </w:r>
      <w:r w:rsidRPr="00171DD0">
        <w:rPr>
          <w:sz w:val="18"/>
          <w:szCs w:val="18"/>
        </w:rPr>
        <w:t xml:space="preserve"> </w:t>
      </w:r>
      <w:r w:rsidRPr="00171DD0">
        <w:rPr>
          <w:rFonts w:ascii="Times New Roman" w:eastAsia="Times New Roman" w:hAnsi="Times New Roman" w:cs="Times New Roman"/>
          <w:color w:val="333333"/>
          <w:sz w:val="18"/>
          <w:szCs w:val="18"/>
          <w:shd w:val="clear" w:color="auto" w:fill="FFFFFF"/>
        </w:rPr>
        <w:t xml:space="preserve">“Amount of Roth IRA Contributions That You Can Make </w:t>
      </w:r>
      <w:proofErr w:type="gramStart"/>
      <w:r w:rsidRPr="00171DD0">
        <w:rPr>
          <w:rFonts w:ascii="Times New Roman" w:eastAsia="Times New Roman" w:hAnsi="Times New Roman" w:cs="Times New Roman"/>
          <w:color w:val="333333"/>
          <w:sz w:val="18"/>
          <w:szCs w:val="18"/>
          <w:shd w:val="clear" w:color="auto" w:fill="FFFFFF"/>
        </w:rPr>
        <w:t>For</w:t>
      </w:r>
      <w:proofErr w:type="gramEnd"/>
      <w:r w:rsidRPr="00171DD0">
        <w:rPr>
          <w:rFonts w:ascii="Times New Roman" w:eastAsia="Times New Roman" w:hAnsi="Times New Roman" w:cs="Times New Roman"/>
          <w:color w:val="333333"/>
          <w:sz w:val="18"/>
          <w:szCs w:val="18"/>
          <w:shd w:val="clear" w:color="auto" w:fill="FFFFFF"/>
        </w:rPr>
        <w:t xml:space="preserve"> 2019.” </w:t>
      </w:r>
      <w:r w:rsidRPr="00171DD0">
        <w:rPr>
          <w:rFonts w:ascii="Times New Roman" w:eastAsia="Times New Roman" w:hAnsi="Times New Roman" w:cs="Times New Roman"/>
          <w:i/>
          <w:iCs/>
          <w:color w:val="333333"/>
          <w:sz w:val="18"/>
          <w:szCs w:val="18"/>
          <w:shd w:val="clear" w:color="auto" w:fill="FFFFFF"/>
        </w:rPr>
        <w:t>Internal Revenue Service</w:t>
      </w:r>
      <w:r w:rsidRPr="00171DD0">
        <w:rPr>
          <w:rFonts w:ascii="Times New Roman" w:eastAsia="Times New Roman" w:hAnsi="Times New Roman" w:cs="Times New Roman"/>
          <w:color w:val="333333"/>
          <w:sz w:val="18"/>
          <w:szCs w:val="18"/>
          <w:shd w:val="clear" w:color="auto" w:fill="FFFFFF"/>
        </w:rPr>
        <w:t>, www.irs.gov/retirement-plans/amount-of-roth-ira-contributions-that-you-can-make-for-2019.</w:t>
      </w:r>
    </w:p>
    <w:p w14:paraId="3A444671" w14:textId="43D6C508" w:rsidR="00757803" w:rsidRDefault="00757803">
      <w:pPr>
        <w:pStyle w:val="FootnoteText"/>
      </w:pPr>
    </w:p>
  </w:footnote>
  <w:footnote w:id="2">
    <w:p w14:paraId="250F4DE3" w14:textId="77777777" w:rsidR="00FD7650" w:rsidRPr="00FD7650" w:rsidRDefault="00FD7650" w:rsidP="00FD7650">
      <w:pPr>
        <w:rPr>
          <w:rFonts w:eastAsia="Times New Roman" w:cs="Times New Roman"/>
          <w:sz w:val="18"/>
          <w:szCs w:val="18"/>
        </w:rPr>
      </w:pPr>
      <w:r w:rsidRPr="00FD7650">
        <w:rPr>
          <w:rStyle w:val="FootnoteReference"/>
          <w:sz w:val="18"/>
          <w:szCs w:val="18"/>
        </w:rPr>
        <w:footnoteRef/>
      </w:r>
      <w:r w:rsidRPr="00FD7650">
        <w:rPr>
          <w:sz w:val="18"/>
          <w:szCs w:val="18"/>
        </w:rPr>
        <w:t xml:space="preserve"> </w:t>
      </w:r>
      <w:r w:rsidRPr="00FD7650">
        <w:rPr>
          <w:rFonts w:eastAsia="Times New Roman" w:cs="Times New Roman"/>
          <w:color w:val="333333"/>
          <w:sz w:val="18"/>
          <w:szCs w:val="18"/>
          <w:shd w:val="clear" w:color="auto" w:fill="FFFFFF"/>
        </w:rPr>
        <w:t>IRA FAQs - Rollovers and Roth Conversions. (</w:t>
      </w:r>
      <w:proofErr w:type="spellStart"/>
      <w:r w:rsidRPr="00FD7650">
        <w:rPr>
          <w:rFonts w:eastAsia="Times New Roman" w:cs="Times New Roman"/>
          <w:color w:val="333333"/>
          <w:sz w:val="18"/>
          <w:szCs w:val="18"/>
          <w:shd w:val="clear" w:color="auto" w:fill="FFFFFF"/>
        </w:rPr>
        <w:t>n.d.</w:t>
      </w:r>
      <w:proofErr w:type="spellEnd"/>
      <w:r w:rsidRPr="00FD7650">
        <w:rPr>
          <w:rFonts w:eastAsia="Times New Roman" w:cs="Times New Roman"/>
          <w:color w:val="333333"/>
          <w:sz w:val="18"/>
          <w:szCs w:val="18"/>
          <w:shd w:val="clear" w:color="auto" w:fill="FFFFFF"/>
        </w:rPr>
        <w:t>). Retrieved from https://www.irs.gov/retirement-plans/retirement-plans-faqs-regarding-iras-rollovers-and-roth-conversions</w:t>
      </w:r>
    </w:p>
    <w:p w14:paraId="7C5FAEB1" w14:textId="74C43DB6" w:rsidR="00FD7650" w:rsidRDefault="00FD7650">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2E85"/>
    <w:multiLevelType w:val="hybridMultilevel"/>
    <w:tmpl w:val="16D2D1AC"/>
    <w:lvl w:ilvl="0" w:tplc="23F60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A17EB"/>
    <w:multiLevelType w:val="hybridMultilevel"/>
    <w:tmpl w:val="F56E441E"/>
    <w:lvl w:ilvl="0" w:tplc="3C2CA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391C12"/>
    <w:multiLevelType w:val="multilevel"/>
    <w:tmpl w:val="1AA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95"/>
    <w:rsid w:val="00037131"/>
    <w:rsid w:val="000438BE"/>
    <w:rsid w:val="00097BAF"/>
    <w:rsid w:val="000B6D55"/>
    <w:rsid w:val="000E21F1"/>
    <w:rsid w:val="00176336"/>
    <w:rsid w:val="001C6A61"/>
    <w:rsid w:val="00287ECD"/>
    <w:rsid w:val="002B5410"/>
    <w:rsid w:val="003639A9"/>
    <w:rsid w:val="00412CC2"/>
    <w:rsid w:val="004A1E9E"/>
    <w:rsid w:val="004D45E7"/>
    <w:rsid w:val="00523CA3"/>
    <w:rsid w:val="005657AC"/>
    <w:rsid w:val="00596019"/>
    <w:rsid w:val="005C6040"/>
    <w:rsid w:val="00621FF2"/>
    <w:rsid w:val="00695620"/>
    <w:rsid w:val="00757803"/>
    <w:rsid w:val="007C3A2D"/>
    <w:rsid w:val="008367C6"/>
    <w:rsid w:val="0086438B"/>
    <w:rsid w:val="008735A0"/>
    <w:rsid w:val="00884BA7"/>
    <w:rsid w:val="0090626A"/>
    <w:rsid w:val="00921679"/>
    <w:rsid w:val="009E0595"/>
    <w:rsid w:val="00AE77AE"/>
    <w:rsid w:val="00B07B5B"/>
    <w:rsid w:val="00C425E5"/>
    <w:rsid w:val="00C511B0"/>
    <w:rsid w:val="00C8159E"/>
    <w:rsid w:val="00D4491F"/>
    <w:rsid w:val="00D831E0"/>
    <w:rsid w:val="00E56241"/>
    <w:rsid w:val="00F14618"/>
    <w:rsid w:val="00F37EF9"/>
    <w:rsid w:val="00FD7650"/>
    <w:rsid w:val="00FE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0B7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491F"/>
  </w:style>
  <w:style w:type="character" w:customStyle="1" w:styleId="FootnoteTextChar">
    <w:name w:val="Footnote Text Char"/>
    <w:basedOn w:val="DefaultParagraphFont"/>
    <w:link w:val="FootnoteText"/>
    <w:uiPriority w:val="99"/>
    <w:rsid w:val="00D4491F"/>
  </w:style>
  <w:style w:type="character" w:styleId="FootnoteReference">
    <w:name w:val="footnote reference"/>
    <w:basedOn w:val="DefaultParagraphFont"/>
    <w:uiPriority w:val="99"/>
    <w:unhideWhenUsed/>
    <w:rsid w:val="00D4491F"/>
    <w:rPr>
      <w:vertAlign w:val="superscript"/>
    </w:rPr>
  </w:style>
  <w:style w:type="paragraph" w:styleId="ListParagraph">
    <w:name w:val="List Paragraph"/>
    <w:basedOn w:val="Normal"/>
    <w:uiPriority w:val="34"/>
    <w:qFormat/>
    <w:rsid w:val="00FD7650"/>
    <w:pPr>
      <w:ind w:left="720"/>
      <w:contextualSpacing/>
    </w:pPr>
  </w:style>
  <w:style w:type="paragraph" w:styleId="NormalWeb">
    <w:name w:val="Normal (Web)"/>
    <w:basedOn w:val="Normal"/>
    <w:uiPriority w:val="99"/>
    <w:semiHidden/>
    <w:unhideWhenUsed/>
    <w:rsid w:val="00FD765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D7650"/>
  </w:style>
  <w:style w:type="character" w:styleId="Hyperlink">
    <w:name w:val="Hyperlink"/>
    <w:basedOn w:val="DefaultParagraphFont"/>
    <w:uiPriority w:val="99"/>
    <w:semiHidden/>
    <w:unhideWhenUsed/>
    <w:rsid w:val="00037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72355">
      <w:bodyDiv w:val="1"/>
      <w:marLeft w:val="0"/>
      <w:marRight w:val="0"/>
      <w:marTop w:val="0"/>
      <w:marBottom w:val="0"/>
      <w:divBdr>
        <w:top w:val="none" w:sz="0" w:space="0" w:color="auto"/>
        <w:left w:val="none" w:sz="0" w:space="0" w:color="auto"/>
        <w:bottom w:val="none" w:sz="0" w:space="0" w:color="auto"/>
        <w:right w:val="none" w:sz="0" w:space="0" w:color="auto"/>
      </w:divBdr>
    </w:div>
    <w:div w:id="778911464">
      <w:bodyDiv w:val="1"/>
      <w:marLeft w:val="0"/>
      <w:marRight w:val="0"/>
      <w:marTop w:val="0"/>
      <w:marBottom w:val="0"/>
      <w:divBdr>
        <w:top w:val="none" w:sz="0" w:space="0" w:color="auto"/>
        <w:left w:val="none" w:sz="0" w:space="0" w:color="auto"/>
        <w:bottom w:val="none" w:sz="0" w:space="0" w:color="auto"/>
        <w:right w:val="none" w:sz="0" w:space="0" w:color="auto"/>
      </w:divBdr>
    </w:div>
    <w:div w:id="1813136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aradigmWealthPartner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876D64-7AB6-604B-9A79-753A8FEF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482</Words>
  <Characters>2750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2019-02-15T16:21:00Z</dcterms:created>
  <dcterms:modified xsi:type="dcterms:W3CDTF">2019-02-15T17:14:00Z</dcterms:modified>
</cp:coreProperties>
</file>